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9C" w:rsidRDefault="00FA3F79">
      <w:pPr>
        <w:spacing w:after="0" w:line="259" w:lineRule="auto"/>
        <w:ind w:left="0" w:firstLine="0"/>
        <w:jc w:val="left"/>
      </w:pPr>
      <w:r>
        <w:rPr>
          <w:b/>
        </w:rPr>
        <w:t xml:space="preserve">МАТЕРИАЛЬНО-ТЕХНИЧЕСКАЯ БАЗА </w:t>
      </w:r>
    </w:p>
    <w:p w:rsidR="0068449C" w:rsidRDefault="00FA3F79">
      <w:pPr>
        <w:spacing w:after="0" w:line="259" w:lineRule="auto"/>
        <w:ind w:left="0" w:firstLine="0"/>
        <w:jc w:val="left"/>
      </w:pPr>
      <w:r>
        <w:t xml:space="preserve"> </w:t>
      </w:r>
    </w:p>
    <w:p w:rsidR="0068449C" w:rsidRDefault="00FA3F79">
      <w:pPr>
        <w:spacing w:after="13"/>
      </w:pPr>
      <w:r>
        <w:t>Юридический адрес</w:t>
      </w:r>
      <w:r w:rsidR="00E56CB8">
        <w:t>:</w:t>
      </w:r>
      <w:r>
        <w:t xml:space="preserve"> </w:t>
      </w:r>
      <w:r w:rsidR="00B34B00">
        <w:t>630001, ул. Д.</w:t>
      </w:r>
      <w:r w:rsidR="00E56CB8">
        <w:t xml:space="preserve"> </w:t>
      </w:r>
      <w:r w:rsidR="00B34B00">
        <w:t>Ковальчук, 65 А</w:t>
      </w:r>
    </w:p>
    <w:p w:rsidR="00E56CB8" w:rsidRDefault="00E56CB8">
      <w:pPr>
        <w:spacing w:after="13"/>
      </w:pPr>
    </w:p>
    <w:p w:rsidR="00344809" w:rsidRDefault="00B34B00">
      <w:pPr>
        <w:spacing w:after="0"/>
      </w:pPr>
      <w:r>
        <w:t>МАУДО «Детский автогородок»</w:t>
      </w:r>
      <w:r w:rsidR="00FA3F79">
        <w:t xml:space="preserve"> ведет образовательную деятельность</w:t>
      </w:r>
      <w:r w:rsidR="00344809">
        <w:t>:</w:t>
      </w:r>
    </w:p>
    <w:p w:rsidR="0068449C" w:rsidRDefault="00FA3F79" w:rsidP="003E605C">
      <w:pPr>
        <w:pStyle w:val="a5"/>
        <w:numPr>
          <w:ilvl w:val="0"/>
          <w:numId w:val="2"/>
        </w:numPr>
        <w:spacing w:after="0"/>
      </w:pPr>
      <w:r>
        <w:t>в здани</w:t>
      </w:r>
      <w:r w:rsidR="00B34B00">
        <w:t>и</w:t>
      </w:r>
      <w:r>
        <w:t xml:space="preserve">, расположенных в </w:t>
      </w:r>
      <w:proofErr w:type="spellStart"/>
      <w:r>
        <w:t>Заельцовском</w:t>
      </w:r>
      <w:proofErr w:type="spellEnd"/>
      <w:r>
        <w:t xml:space="preserve"> районе Центральн</w:t>
      </w:r>
      <w:r w:rsidR="00344809">
        <w:t xml:space="preserve">ого округа города Новосибирска по адресу </w:t>
      </w:r>
      <w:r w:rsidR="00344809" w:rsidRPr="00344809">
        <w:t xml:space="preserve">630001, город </w:t>
      </w:r>
      <w:r w:rsidR="00E56CB8" w:rsidRPr="00344809">
        <w:t xml:space="preserve">Новосибирск, </w:t>
      </w:r>
      <w:r w:rsidR="00344809" w:rsidRPr="00344809">
        <w:t>ул. Дуси Ковальчук 65А</w:t>
      </w:r>
      <w:r w:rsidR="00344809">
        <w:t>;</w:t>
      </w:r>
    </w:p>
    <w:p w:rsidR="00344809" w:rsidRDefault="00344809" w:rsidP="003E605C">
      <w:pPr>
        <w:pStyle w:val="a5"/>
        <w:numPr>
          <w:ilvl w:val="0"/>
          <w:numId w:val="2"/>
        </w:numPr>
        <w:spacing w:after="0"/>
      </w:pPr>
      <w:r>
        <w:t>в помещении, расположенном на первом этаже ТРЦ «Континент» по адресу</w:t>
      </w:r>
      <w:r w:rsidR="00E56CB8">
        <w:t>:</w:t>
      </w:r>
      <w:r>
        <w:t xml:space="preserve"> </w:t>
      </w:r>
      <w:r w:rsidRPr="00344809">
        <w:t>6300</w:t>
      </w:r>
      <w:r w:rsidR="00E56CB8">
        <w:t>45</w:t>
      </w:r>
      <w:r w:rsidR="003E605C">
        <w:t>, город Новосибирск, ул. Тролле</w:t>
      </w:r>
      <w:r w:rsidRPr="00344809">
        <w:t>йная, 130а</w:t>
      </w:r>
      <w:r>
        <w:t>.</w:t>
      </w:r>
    </w:p>
    <w:p w:rsidR="0068449C" w:rsidRDefault="00FA3F79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7376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20"/>
        <w:gridCol w:w="2228"/>
        <w:gridCol w:w="2228"/>
      </w:tblGrid>
      <w:tr w:rsidR="00633663" w:rsidTr="00633663">
        <w:trPr>
          <w:trHeight w:val="24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Адрес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>ул. Д.</w:t>
            </w:r>
            <w:r w:rsidR="00E56CB8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Ковальчук, 65А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Pr="00912542" w:rsidRDefault="003E605C">
            <w:pPr>
              <w:spacing w:after="0" w:line="259" w:lineRule="auto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 Тролле</w:t>
            </w:r>
            <w:r w:rsidR="00912542" w:rsidRPr="00912542">
              <w:rPr>
                <w:b/>
                <w:sz w:val="20"/>
              </w:rPr>
              <w:t>йная, 130а</w:t>
            </w:r>
          </w:p>
        </w:tc>
      </w:tr>
      <w:tr w:rsidR="00633663" w:rsidTr="00633663">
        <w:trPr>
          <w:trHeight w:val="24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постройки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2003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7A6C48">
            <w:pPr>
              <w:spacing w:after="0" w:line="259" w:lineRule="auto"/>
              <w:ind w:left="6" w:firstLine="0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633663" w:rsidTr="00633663">
        <w:trPr>
          <w:trHeight w:val="24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Площадь здания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299,5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912542">
            <w:pPr>
              <w:spacing w:after="0" w:line="259" w:lineRule="auto"/>
              <w:ind w:left="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51,5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3663" w:rsidTr="00633663">
        <w:trPr>
          <w:trHeight w:val="47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Площадь земельного участка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63" w:rsidRPr="00F1494E" w:rsidRDefault="00633663">
            <w:pPr>
              <w:spacing w:after="0" w:line="259" w:lineRule="auto"/>
              <w:ind w:left="6" w:firstLine="0"/>
              <w:jc w:val="center"/>
              <w:rPr>
                <w:sz w:val="20"/>
              </w:rPr>
            </w:pPr>
            <w:r w:rsidRPr="00F1494E">
              <w:rPr>
                <w:sz w:val="20"/>
              </w:rPr>
              <w:t xml:space="preserve">8719 </w:t>
            </w:r>
            <w:proofErr w:type="spellStart"/>
            <w:r w:rsidRPr="00F1494E">
              <w:rPr>
                <w:sz w:val="20"/>
              </w:rPr>
              <w:t>кв.м</w:t>
            </w:r>
            <w:proofErr w:type="spellEnd"/>
            <w:r w:rsidRPr="00F1494E">
              <w:rPr>
                <w:sz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Pr="00F1494E" w:rsidRDefault="00912542">
            <w:pPr>
              <w:spacing w:after="0" w:line="259" w:lineRule="auto"/>
              <w:ind w:left="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51,5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3663" w:rsidTr="00633663">
        <w:trPr>
          <w:trHeight w:val="70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Санитарно</w:t>
            </w:r>
            <w:r w:rsidR="00E56CB8">
              <w:rPr>
                <w:sz w:val="20"/>
              </w:rPr>
              <w:t>-</w:t>
            </w:r>
            <w:r>
              <w:rPr>
                <w:sz w:val="20"/>
              </w:rPr>
              <w:t xml:space="preserve">эпидемиологическое заключение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63" w:rsidRDefault="0063366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633663">
            <w:pPr>
              <w:spacing w:after="0" w:line="259" w:lineRule="auto"/>
              <w:ind w:left="3" w:firstLine="0"/>
              <w:jc w:val="center"/>
              <w:rPr>
                <w:sz w:val="20"/>
              </w:rPr>
            </w:pPr>
          </w:p>
          <w:p w:rsidR="00912542" w:rsidRDefault="00912542">
            <w:pPr>
              <w:spacing w:after="0" w:line="259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68449C" w:rsidRDefault="00FA3F7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333" w:type="dxa"/>
        <w:tblInd w:w="-108" w:type="dxa"/>
        <w:tblCellMar>
          <w:top w:w="47" w:type="dxa"/>
          <w:left w:w="105" w:type="dxa"/>
        </w:tblCellMar>
        <w:tblLook w:val="04A0" w:firstRow="1" w:lastRow="0" w:firstColumn="1" w:lastColumn="0" w:noHBand="0" w:noVBand="1"/>
      </w:tblPr>
      <w:tblGrid>
        <w:gridCol w:w="2659"/>
        <w:gridCol w:w="3437"/>
        <w:gridCol w:w="2551"/>
        <w:gridCol w:w="5686"/>
      </w:tblGrid>
      <w:tr w:rsidR="0068449C" w:rsidRPr="00E56CB8" w:rsidTr="00F83CB5">
        <w:trPr>
          <w:trHeight w:val="184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Pr="00E56CB8" w:rsidRDefault="00FA3F79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 xml:space="preserve">Адрес (местоположение) здания, строения, сооружения, помещения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Pr="00E56CB8" w:rsidRDefault="00FA3F79">
            <w:pPr>
              <w:spacing w:after="0" w:line="239" w:lineRule="auto"/>
              <w:ind w:left="3" w:right="198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 xml:space="preserve">Назначение оснащенных зданий, строений, сооружений, помещений (учебные, учебно-лабораторные, административные, </w:t>
            </w:r>
            <w:r w:rsidR="00E56CB8" w:rsidRPr="00E56CB8">
              <w:rPr>
                <w:b/>
                <w:sz w:val="20"/>
              </w:rPr>
              <w:t>подсобные, иное</w:t>
            </w:r>
            <w:r w:rsidRPr="00E56CB8">
              <w:rPr>
                <w:b/>
                <w:sz w:val="20"/>
              </w:rPr>
              <w:t xml:space="preserve">) с указанием площади </w:t>
            </w:r>
          </w:p>
          <w:p w:rsidR="0068449C" w:rsidRPr="00E56CB8" w:rsidRDefault="00FA3F79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 xml:space="preserve">(кв. м)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Pr="00E56CB8" w:rsidRDefault="00FA3F79">
            <w:pPr>
              <w:spacing w:after="0" w:line="240" w:lineRule="auto"/>
              <w:ind w:left="1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 xml:space="preserve">Собственность или иное вещное право </w:t>
            </w:r>
          </w:p>
          <w:p w:rsidR="0068449C" w:rsidRPr="00E56CB8" w:rsidRDefault="00FA3F79">
            <w:pPr>
              <w:spacing w:after="0" w:line="259" w:lineRule="auto"/>
              <w:ind w:left="1" w:right="101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 xml:space="preserve">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Pr="00E56CB8" w:rsidRDefault="00FA3F79" w:rsidP="000C5DD4">
            <w:pPr>
              <w:spacing w:after="0" w:line="259" w:lineRule="auto"/>
              <w:ind w:left="0" w:right="207" w:firstLine="0"/>
              <w:jc w:val="left"/>
              <w:rPr>
                <w:b/>
              </w:rPr>
            </w:pPr>
            <w:r w:rsidRPr="00E56CB8">
              <w:rPr>
                <w:b/>
                <w:sz w:val="20"/>
              </w:rPr>
              <w:t>Полное наименование собственника (арендодателя, ссудодателя) объекта недвижимого имущества</w:t>
            </w:r>
            <w:r w:rsidR="000C5DD4" w:rsidRPr="00E56CB8">
              <w:rPr>
                <w:b/>
                <w:sz w:val="20"/>
              </w:rPr>
              <w:t xml:space="preserve"> </w:t>
            </w:r>
            <w:r w:rsidRPr="00E56CB8">
              <w:rPr>
                <w:b/>
                <w:sz w:val="20"/>
              </w:rPr>
              <w:t xml:space="preserve">Документ - основание возникновения права (указываются </w:t>
            </w:r>
            <w:r w:rsidR="00E56CB8" w:rsidRPr="00E56CB8">
              <w:rPr>
                <w:b/>
                <w:sz w:val="20"/>
              </w:rPr>
              <w:t>реквизиты и</w:t>
            </w:r>
            <w:r w:rsidRPr="00E56CB8">
              <w:rPr>
                <w:b/>
                <w:sz w:val="20"/>
              </w:rPr>
              <w:t xml:space="preserve"> сроки действия) Кадастровый (или условный) номер объекта недвижимости Номер записи регистрации в Едином государственном реестре прав на недвижимое имущество и сделок с ним </w:t>
            </w:r>
          </w:p>
        </w:tc>
      </w:tr>
      <w:tr w:rsidR="0068449C">
        <w:trPr>
          <w:trHeight w:val="18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FA3F79" w:rsidP="00B34B0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630001, город </w:t>
            </w:r>
            <w:r w:rsidR="00E56CB8">
              <w:rPr>
                <w:sz w:val="20"/>
              </w:rPr>
              <w:t>Новосибирск, ул.</w:t>
            </w:r>
            <w:r w:rsidR="00B34B00">
              <w:rPr>
                <w:sz w:val="20"/>
              </w:rPr>
              <w:t xml:space="preserve"> Дуси Ковальчук 65А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Класс 32,8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  <w:p w:rsidR="006E370E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Класс 19,7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  <w:p w:rsidR="006E370E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Класс 29,8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  <w:p w:rsidR="006E370E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Кабинет 11,0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</w:p>
          <w:p w:rsidR="006E370E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Кабинет 11,4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  <w:p w:rsidR="006E370E" w:rsidRPr="006E370E" w:rsidRDefault="006E370E" w:rsidP="000C5DD4">
            <w:pPr>
              <w:spacing w:after="0" w:line="259" w:lineRule="auto"/>
              <w:ind w:left="3" w:firstLine="0"/>
              <w:jc w:val="left"/>
              <w:rPr>
                <w:color w:val="000000" w:themeColor="text1"/>
                <w:sz w:val="20"/>
              </w:rPr>
            </w:pPr>
            <w:r w:rsidRPr="006E370E">
              <w:rPr>
                <w:color w:val="000000" w:themeColor="text1"/>
                <w:sz w:val="20"/>
              </w:rPr>
              <w:t xml:space="preserve">Кабинет 16,3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  <w:p w:rsidR="006E370E" w:rsidRDefault="006E370E" w:rsidP="000C5DD4">
            <w:pPr>
              <w:spacing w:after="0" w:line="259" w:lineRule="auto"/>
              <w:ind w:left="3" w:firstLine="0"/>
              <w:jc w:val="left"/>
            </w:pPr>
            <w:r w:rsidRPr="006E370E">
              <w:rPr>
                <w:color w:val="000000" w:themeColor="text1"/>
                <w:sz w:val="20"/>
              </w:rPr>
              <w:t xml:space="preserve">Гараж 43,4 </w:t>
            </w:r>
            <w:proofErr w:type="spellStart"/>
            <w:r w:rsidRPr="006E370E">
              <w:rPr>
                <w:color w:val="000000" w:themeColor="text1"/>
                <w:sz w:val="20"/>
              </w:rPr>
              <w:t>кв.м</w:t>
            </w:r>
            <w:proofErr w:type="spellEnd"/>
            <w:r w:rsidRPr="006E370E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F1494E">
            <w:pPr>
              <w:spacing w:after="0" w:line="259" w:lineRule="auto"/>
              <w:ind w:left="1" w:right="101" w:firstLine="0"/>
              <w:jc w:val="left"/>
            </w:pPr>
            <w:r>
              <w:rPr>
                <w:sz w:val="20"/>
              </w:rPr>
              <w:t xml:space="preserve">постоянное (бессрочное) </w:t>
            </w:r>
            <w:r w:rsidR="00FA3F79">
              <w:rPr>
                <w:sz w:val="20"/>
              </w:rPr>
              <w:t xml:space="preserve">пользование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4E" w:rsidRDefault="00FA3F79" w:rsidP="00F1494E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Департамент земельных и имущественных отношений мэрии города Новосибирска</w:t>
            </w:r>
            <w:r w:rsidR="00F1494E">
              <w:rPr>
                <w:sz w:val="20"/>
              </w:rPr>
              <w:t xml:space="preserve">. Распоряжение мэра от 18.05.2009г. № 11053-р «О предоставлении в постоянное (бессрочное) пользование занимаемого земельного участка в </w:t>
            </w:r>
            <w:proofErr w:type="spellStart"/>
            <w:r w:rsidR="00F1494E">
              <w:rPr>
                <w:sz w:val="20"/>
              </w:rPr>
              <w:t>Заельцовском</w:t>
            </w:r>
            <w:proofErr w:type="spellEnd"/>
            <w:r w:rsidR="00F1494E">
              <w:rPr>
                <w:sz w:val="20"/>
              </w:rPr>
              <w:t xml:space="preserve"> районе»</w:t>
            </w:r>
          </w:p>
          <w:p w:rsidR="0068449C" w:rsidRDefault="00FA3F79" w:rsidP="000C5D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68449C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FA3F7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Всего (кв. м):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B34B0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299,5</w:t>
            </w:r>
            <w:r w:rsidR="00FA3F79">
              <w:rPr>
                <w:sz w:val="20"/>
              </w:rPr>
              <w:t xml:space="preserve"> </w:t>
            </w:r>
            <w:proofErr w:type="spellStart"/>
            <w:r w:rsidR="00FA3F79">
              <w:rPr>
                <w:sz w:val="20"/>
              </w:rPr>
              <w:t>кв.м</w:t>
            </w:r>
            <w:proofErr w:type="spellEnd"/>
            <w:r w:rsidR="00FA3F79">
              <w:rPr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FA3F7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C" w:rsidRDefault="00FA3F7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33663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912542">
            <w:pPr>
              <w:spacing w:after="0" w:line="259" w:lineRule="auto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>63000</w:t>
            </w:r>
            <w:r w:rsidR="003E605C">
              <w:rPr>
                <w:sz w:val="20"/>
              </w:rPr>
              <w:t>0, город Новосибирск, ул. Тролле</w:t>
            </w:r>
            <w:r>
              <w:rPr>
                <w:sz w:val="20"/>
              </w:rPr>
              <w:t>йная, 130а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912542">
            <w:pPr>
              <w:spacing w:after="0" w:line="259" w:lineRule="auto"/>
              <w:ind w:left="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Нежилое помещение № 58, №59 – 51,5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912542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безвозмездное временное пользование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Default="00912542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Договор безвозмездного пользования от 25.06.2017г. с ООО «Динар»</w:t>
            </w:r>
          </w:p>
        </w:tc>
      </w:tr>
      <w:tr w:rsidR="00912542">
        <w:trPr>
          <w:trHeight w:val="2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Pr="00912542" w:rsidRDefault="00912542" w:rsidP="00912542">
            <w:pPr>
              <w:rPr>
                <w:sz w:val="20"/>
                <w:szCs w:val="20"/>
              </w:rPr>
            </w:pPr>
            <w:r w:rsidRPr="00912542">
              <w:rPr>
                <w:sz w:val="20"/>
                <w:szCs w:val="20"/>
              </w:rPr>
              <w:t xml:space="preserve">Всего (кв. м):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Pr="00912542" w:rsidRDefault="00912542" w:rsidP="0091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  <w:r w:rsidRPr="00912542">
              <w:rPr>
                <w:sz w:val="20"/>
                <w:szCs w:val="20"/>
              </w:rPr>
              <w:t xml:space="preserve"> </w:t>
            </w:r>
            <w:proofErr w:type="spellStart"/>
            <w:r w:rsidRPr="00912542">
              <w:rPr>
                <w:sz w:val="20"/>
                <w:szCs w:val="20"/>
              </w:rPr>
              <w:t>кв.м</w:t>
            </w:r>
            <w:proofErr w:type="spellEnd"/>
            <w:r w:rsidRPr="009125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912542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912542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</w:p>
        </w:tc>
      </w:tr>
    </w:tbl>
    <w:p w:rsidR="0068449C" w:rsidRDefault="0068449C">
      <w:pPr>
        <w:spacing w:after="0" w:line="259" w:lineRule="auto"/>
        <w:ind w:left="-1701" w:right="15712" w:firstLine="0"/>
        <w:jc w:val="left"/>
      </w:pPr>
    </w:p>
    <w:p w:rsidR="0068449C" w:rsidRDefault="00B34B00">
      <w:pPr>
        <w:spacing w:after="0"/>
        <w:ind w:left="0" w:firstLine="708"/>
      </w:pPr>
      <w:r>
        <w:t xml:space="preserve">Помещения </w:t>
      </w:r>
      <w:r w:rsidR="00FA3F79">
        <w:t xml:space="preserve"> используются в образовательных целях и для организации работы служб, обеспечивающих работоспособность учреждения. </w:t>
      </w:r>
    </w:p>
    <w:p w:rsidR="0068449C" w:rsidRDefault="00FA3F79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7634" w:type="dxa"/>
        <w:tblInd w:w="-108" w:type="dxa"/>
        <w:tblCellMar>
          <w:top w:w="4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565"/>
        <w:gridCol w:w="1277"/>
        <w:gridCol w:w="3792"/>
      </w:tblGrid>
      <w:tr w:rsidR="00B34B00" w:rsidTr="00B34B00">
        <w:trPr>
          <w:trHeight w:val="31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Назначение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Кол-во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Примечание </w:t>
            </w:r>
          </w:p>
        </w:tc>
      </w:tr>
      <w:tr w:rsidR="00B34B00" w:rsidTr="00B34B00">
        <w:trPr>
          <w:trHeight w:val="240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Предметный кабинет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63366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Для занятий учебных групп </w:t>
            </w:r>
          </w:p>
        </w:tc>
      </w:tr>
      <w:tr w:rsidR="00B34B00" w:rsidTr="00B34B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Pr="000C5DD4" w:rsidRDefault="000C5DD4" w:rsidP="000C5DD4">
            <w:pPr>
              <w:spacing w:after="0" w:line="259" w:lineRule="auto"/>
              <w:ind w:left="0" w:right="13" w:firstLine="0"/>
              <w:jc w:val="center"/>
              <w:rPr>
                <w:sz w:val="20"/>
              </w:rPr>
            </w:pPr>
            <w:r w:rsidRPr="000C5DD4"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</w:tr>
      <w:tr w:rsidR="00B34B00" w:rsidTr="00B34B00">
        <w:trPr>
          <w:trHeight w:val="27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Компьютерный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Для занятий на ПК </w:t>
            </w:r>
          </w:p>
        </w:tc>
      </w:tr>
      <w:tr w:rsidR="00B34B00" w:rsidTr="00B34B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</w:tr>
      <w:tr w:rsidR="00B34B00" w:rsidTr="00633663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</w:tr>
      <w:tr w:rsidR="00B34B00" w:rsidTr="00633663">
        <w:trPr>
          <w:trHeight w:val="78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Административные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B00" w:rsidRPr="000C5DD4" w:rsidRDefault="000C5DD4" w:rsidP="000C5DD4">
            <w:pPr>
              <w:spacing w:after="0" w:line="259" w:lineRule="auto"/>
              <w:ind w:left="0" w:right="13" w:firstLine="0"/>
              <w:jc w:val="center"/>
              <w:rPr>
                <w:sz w:val="20"/>
              </w:rPr>
            </w:pPr>
            <w:r w:rsidRPr="000C5DD4">
              <w:rPr>
                <w:sz w:val="20"/>
              </w:rPr>
              <w:t>2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B00" w:rsidRDefault="00B34B00" w:rsidP="00B34B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Директор, бухгалтерия, кабинет завхоза,  </w:t>
            </w:r>
          </w:p>
        </w:tc>
      </w:tr>
      <w:tr w:rsidR="00B34B00" w:rsidTr="00633663">
        <w:trPr>
          <w:trHeight w:val="46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00" w:rsidRDefault="00B34B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00" w:rsidRDefault="00B34B0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8449C" w:rsidRDefault="00FA3F79">
      <w:pPr>
        <w:spacing w:after="0" w:line="259" w:lineRule="auto"/>
        <w:ind w:left="708" w:firstLine="0"/>
        <w:jc w:val="left"/>
      </w:pPr>
      <w:r>
        <w:t xml:space="preserve"> </w:t>
      </w:r>
    </w:p>
    <w:p w:rsidR="0068449C" w:rsidRDefault="00FA3F79">
      <w:pPr>
        <w:spacing w:after="0" w:line="259" w:lineRule="auto"/>
        <w:ind w:left="708" w:firstLine="0"/>
        <w:jc w:val="left"/>
      </w:pPr>
      <w:r>
        <w:t xml:space="preserve"> </w:t>
      </w:r>
    </w:p>
    <w:p w:rsidR="00146597" w:rsidRDefault="00146597">
      <w:pPr>
        <w:spacing w:after="0"/>
        <w:ind w:left="0" w:firstLine="708"/>
      </w:pPr>
      <w:r w:rsidRPr="00146597">
        <w:t>В аудиториях установлена ученическая мебель (столы, парты, стулья), отрегулированная для проведения занятий со школьниками разных возрастных категорий. Все аудитории соответствуют требованиям нормам освещенности (естественное и искусственное).</w:t>
      </w:r>
    </w:p>
    <w:p w:rsidR="00146597" w:rsidRDefault="00146597">
      <w:pPr>
        <w:spacing w:after="0"/>
        <w:ind w:left="0" w:firstLine="708"/>
      </w:pPr>
      <w:r>
        <w:t>У</w:t>
      </w:r>
      <w:r w:rsidRPr="00146597">
        <w:t xml:space="preserve">чебные аудитории оборудованы интерактивными досками прямой и обратной проекции SMART </w:t>
      </w:r>
      <w:proofErr w:type="spellStart"/>
      <w:r w:rsidRPr="00146597">
        <w:t>Board</w:t>
      </w:r>
      <w:proofErr w:type="spellEnd"/>
      <w:r w:rsidRPr="00146597">
        <w:t xml:space="preserve">, компьютерами с возможностями широкополосного Интернета. В работе применяется различное программное обеспечение, в том числе, </w:t>
      </w:r>
      <w:r w:rsidR="00F1494E">
        <w:t xml:space="preserve">интерактивные программы «ВОТУМ», </w:t>
      </w:r>
      <w:r w:rsidRPr="00146597">
        <w:t>программа «</w:t>
      </w:r>
      <w:r>
        <w:rPr>
          <w:lang w:val="en-US"/>
        </w:rPr>
        <w:t>FORWARD</w:t>
      </w:r>
      <w:r w:rsidRPr="00146597">
        <w:t>»,</w:t>
      </w:r>
      <w:r w:rsidR="00F1494E">
        <w:t xml:space="preserve"> </w:t>
      </w:r>
      <w:r w:rsidR="00BD67D0">
        <w:t>«3</w:t>
      </w:r>
      <w:r w:rsidR="00BD67D0">
        <w:rPr>
          <w:lang w:val="en-US"/>
        </w:rPr>
        <w:t>D</w:t>
      </w:r>
      <w:r w:rsidR="00BD67D0" w:rsidRPr="00BD67D0">
        <w:t>-</w:t>
      </w:r>
      <w:r w:rsidR="00BD67D0">
        <w:t>инструктор»</w:t>
      </w:r>
      <w:r w:rsidRPr="00146597">
        <w:t xml:space="preserve"> «</w:t>
      </w:r>
      <w:proofErr w:type="spellStart"/>
      <w:r w:rsidRPr="00146597">
        <w:t>Microsoft</w:t>
      </w:r>
      <w:proofErr w:type="spellEnd"/>
      <w:r w:rsidRPr="00146597">
        <w:t xml:space="preserve"> </w:t>
      </w:r>
      <w:proofErr w:type="spellStart"/>
      <w:r w:rsidRPr="00146597">
        <w:t>Office</w:t>
      </w:r>
      <w:proofErr w:type="spellEnd"/>
      <w:r w:rsidRPr="00146597">
        <w:t>».</w:t>
      </w:r>
    </w:p>
    <w:p w:rsidR="0068449C" w:rsidRDefault="00FA3F79">
      <w:pPr>
        <w:spacing w:after="0"/>
        <w:ind w:left="0" w:firstLine="708"/>
      </w:pPr>
      <w:r>
        <w:t>Существующие площади позволяют вести образование в продолже</w:t>
      </w:r>
      <w:r w:rsidR="00BD67D0">
        <w:t>ние всего рабочего дня с 9.0</w:t>
      </w:r>
      <w:r>
        <w:t>0</w:t>
      </w:r>
      <w:r w:rsidR="00BD67D0">
        <w:t xml:space="preserve"> час. до 18</w:t>
      </w:r>
      <w:r w:rsidR="00B34B00">
        <w:t>.00 час всю неделю.</w:t>
      </w:r>
    </w:p>
    <w:p w:rsidR="0068449C" w:rsidRDefault="00146597">
      <w:pPr>
        <w:spacing w:after="0"/>
        <w:ind w:left="1" w:firstLine="708"/>
      </w:pPr>
      <w:r>
        <w:t>В учреждении</w:t>
      </w:r>
      <w:r w:rsidR="00FA3F79">
        <w:t xml:space="preserve"> имеются и широко используются в образовательном процессе различные технические средства обучения.  </w:t>
      </w:r>
    </w:p>
    <w:p w:rsidR="0068449C" w:rsidRDefault="00FA3F79">
      <w:pPr>
        <w:spacing w:after="88"/>
        <w:ind w:left="11"/>
      </w:pPr>
      <w:r>
        <w:t xml:space="preserve">Информационно-технологическое оборудование: </w:t>
      </w:r>
    </w:p>
    <w:p w:rsidR="0068449C" w:rsidRDefault="00FA3F79">
      <w:pPr>
        <w:numPr>
          <w:ilvl w:val="0"/>
          <w:numId w:val="1"/>
        </w:numPr>
        <w:ind w:hanging="363"/>
      </w:pPr>
      <w:r>
        <w:t xml:space="preserve">мультимедийные проекторы, </w:t>
      </w:r>
    </w:p>
    <w:p w:rsidR="0068449C" w:rsidRDefault="00FA3F79">
      <w:pPr>
        <w:numPr>
          <w:ilvl w:val="0"/>
          <w:numId w:val="1"/>
        </w:numPr>
        <w:ind w:hanging="363"/>
      </w:pPr>
      <w:r>
        <w:lastRenderedPageBreak/>
        <w:t xml:space="preserve">компьютеры,  </w:t>
      </w:r>
    </w:p>
    <w:p w:rsidR="0068449C" w:rsidRDefault="00BD67D0">
      <w:pPr>
        <w:numPr>
          <w:ilvl w:val="0"/>
          <w:numId w:val="1"/>
        </w:numPr>
        <w:ind w:hanging="363"/>
      </w:pPr>
      <w:r>
        <w:t>плоттер</w:t>
      </w:r>
    </w:p>
    <w:p w:rsidR="0068449C" w:rsidRDefault="00FA3F79">
      <w:pPr>
        <w:spacing w:after="92"/>
        <w:ind w:left="2" w:firstLine="360"/>
      </w:pPr>
      <w:r>
        <w:t xml:space="preserve">Материальные средства, используемые в дидактике, в целях формирования и усвоения образовательных и воспитательных навыков, способов, приёмов деятельности, развития способностей: </w:t>
      </w:r>
    </w:p>
    <w:p w:rsidR="0068449C" w:rsidRDefault="000C5DD4">
      <w:pPr>
        <w:numPr>
          <w:ilvl w:val="0"/>
          <w:numId w:val="1"/>
        </w:numPr>
        <w:ind w:hanging="363"/>
      </w:pPr>
      <w:r>
        <w:t>веломобили</w:t>
      </w:r>
    </w:p>
    <w:p w:rsidR="0068449C" w:rsidRDefault="0068449C">
      <w:pPr>
        <w:spacing w:after="263" w:line="259" w:lineRule="auto"/>
        <w:ind w:left="0" w:firstLine="0"/>
        <w:jc w:val="left"/>
      </w:pPr>
    </w:p>
    <w:p w:rsidR="0068449C" w:rsidRDefault="00FA3F79">
      <w:pPr>
        <w:spacing w:after="0"/>
      </w:pPr>
      <w:r>
        <w:t xml:space="preserve">Благодаря проведённому ремонту, закупленной новой мебели и современных наглядных и технических средств обучения в </w:t>
      </w:r>
      <w:r w:rsidR="00146597">
        <w:t>МАУДО «Детский автогородок»</w:t>
      </w:r>
      <w:r>
        <w:t xml:space="preserve"> улучшились условия организации образовательного процесса. </w:t>
      </w:r>
    </w:p>
    <w:p w:rsidR="0068449C" w:rsidRDefault="00FA3F79">
      <w:pPr>
        <w:spacing w:after="90"/>
        <w:ind w:left="718"/>
      </w:pPr>
      <w:r>
        <w:t xml:space="preserve">Материально-техническая база развивается по следующим направлениям: </w:t>
      </w:r>
    </w:p>
    <w:p w:rsidR="0068449C" w:rsidRDefault="00146597">
      <w:pPr>
        <w:numPr>
          <w:ilvl w:val="0"/>
          <w:numId w:val="1"/>
        </w:numPr>
        <w:ind w:hanging="363"/>
      </w:pPr>
      <w:r>
        <w:t>информатизация учреждения</w:t>
      </w:r>
      <w:r w:rsidR="00FA3F79">
        <w:t xml:space="preserve"> (в том числе обеспечение высокоскоростного доступа к Интернету); </w:t>
      </w:r>
    </w:p>
    <w:p w:rsidR="0068449C" w:rsidRDefault="00FA3F79">
      <w:pPr>
        <w:numPr>
          <w:ilvl w:val="0"/>
          <w:numId w:val="1"/>
        </w:numPr>
        <w:ind w:hanging="363"/>
      </w:pPr>
      <w:r>
        <w:t xml:space="preserve">оснащение современным оборудованием рабочих мест педагогов и администраторов; </w:t>
      </w:r>
    </w:p>
    <w:p w:rsidR="0068449C" w:rsidRDefault="00FA3F79">
      <w:pPr>
        <w:numPr>
          <w:ilvl w:val="0"/>
          <w:numId w:val="1"/>
        </w:numPr>
        <w:ind w:hanging="363"/>
      </w:pPr>
      <w:r>
        <w:t xml:space="preserve">обновление мебели; </w:t>
      </w:r>
    </w:p>
    <w:p w:rsidR="0068449C" w:rsidRDefault="00FA3F79">
      <w:pPr>
        <w:numPr>
          <w:ilvl w:val="0"/>
          <w:numId w:val="1"/>
        </w:numPr>
        <w:ind w:hanging="363"/>
      </w:pPr>
      <w:r>
        <w:t>приобретение</w:t>
      </w:r>
      <w:r w:rsidR="00B34B00">
        <w:t xml:space="preserve"> новых веломобилей</w:t>
      </w:r>
      <w:r>
        <w:t xml:space="preserve">; </w:t>
      </w:r>
    </w:p>
    <w:p w:rsidR="0068449C" w:rsidRDefault="00B34B00">
      <w:pPr>
        <w:numPr>
          <w:ilvl w:val="0"/>
          <w:numId w:val="1"/>
        </w:numPr>
        <w:spacing w:after="13"/>
        <w:ind w:hanging="363"/>
      </w:pPr>
      <w:r>
        <w:t>обновление звукового оборудования</w:t>
      </w:r>
      <w:r w:rsidR="008C00B9">
        <w:t>;</w:t>
      </w:r>
    </w:p>
    <w:p w:rsidR="00B34B00" w:rsidRDefault="00146597">
      <w:pPr>
        <w:numPr>
          <w:ilvl w:val="0"/>
          <w:numId w:val="1"/>
        </w:numPr>
        <w:spacing w:after="13"/>
        <w:ind w:hanging="363"/>
      </w:pPr>
      <w:r>
        <w:t>у</w:t>
      </w:r>
      <w:r w:rsidR="00B34B00">
        <w:t>становка сценического комплекса</w:t>
      </w:r>
      <w:r>
        <w:t xml:space="preserve"> на территории автогородка</w:t>
      </w:r>
      <w:r w:rsidR="008C00B9">
        <w:t>.</w:t>
      </w:r>
    </w:p>
    <w:p w:rsidR="0068449C" w:rsidRDefault="00FA3F79">
      <w:pPr>
        <w:spacing w:after="0" w:line="259" w:lineRule="auto"/>
        <w:ind w:left="708" w:firstLine="0"/>
        <w:jc w:val="left"/>
      </w:pPr>
      <w:r>
        <w:t xml:space="preserve"> </w:t>
      </w:r>
    </w:p>
    <w:sectPr w:rsidR="0068449C" w:rsidSect="009D4FAF">
      <w:pgSz w:w="16838" w:h="11906" w:orient="landscape"/>
      <w:pgMar w:top="567" w:right="112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4484"/>
    <w:multiLevelType w:val="hybridMultilevel"/>
    <w:tmpl w:val="69FEA516"/>
    <w:lvl w:ilvl="0" w:tplc="BF9E907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69C24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A72F8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C8078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A4964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2E768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CB34E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46B8A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B74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A25BB"/>
    <w:multiLevelType w:val="hybridMultilevel"/>
    <w:tmpl w:val="85F6B522"/>
    <w:lvl w:ilvl="0" w:tplc="BF9E90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C"/>
    <w:rsid w:val="000C5DD4"/>
    <w:rsid w:val="00146597"/>
    <w:rsid w:val="00344809"/>
    <w:rsid w:val="0035172D"/>
    <w:rsid w:val="003E605C"/>
    <w:rsid w:val="00633663"/>
    <w:rsid w:val="0068449C"/>
    <w:rsid w:val="006E370E"/>
    <w:rsid w:val="007A6C48"/>
    <w:rsid w:val="008C00B9"/>
    <w:rsid w:val="00912542"/>
    <w:rsid w:val="009D4FAF"/>
    <w:rsid w:val="00B34B00"/>
    <w:rsid w:val="00BD67D0"/>
    <w:rsid w:val="00E56CB8"/>
    <w:rsid w:val="00F1494E"/>
    <w:rsid w:val="00F83CB5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FEF7-BDAB-408A-B008-B8C448FA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4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E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UVR</cp:lastModifiedBy>
  <cp:revision>15</cp:revision>
  <cp:lastPrinted>2018-01-16T08:58:00Z</cp:lastPrinted>
  <dcterms:created xsi:type="dcterms:W3CDTF">2017-06-22T06:21:00Z</dcterms:created>
  <dcterms:modified xsi:type="dcterms:W3CDTF">2018-01-16T09:03:00Z</dcterms:modified>
</cp:coreProperties>
</file>